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line="32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72"/>
          <w:rtl w:val="0"/>
        </w:rPr>
        <w:t xml:space="preserve">4 GUYS ON MATT’S PORCH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1104900</wp:posOffset>
            </wp:positionH>
            <wp:positionV relativeFrom="paragraph">
              <wp:posOffset>771525</wp:posOffset>
            </wp:positionV>
            <wp:extent cx="3333750" cy="1619250"/>
            <wp:effectExtent b="0" l="0" r="0" t="0"/>
            <wp:wrapSquare wrapText="bothSides" distB="114300" distT="114300" distL="114300" distR="11430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160" w:line="32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rtl w:val="0"/>
        </w:rPr>
        <w:t xml:space="preserve">What do you get when you bring together a social worker, a commercial electrician, a music therapist, and a millwright?</w:t>
      </w:r>
    </w:p>
    <w:p w:rsidR="00000000" w:rsidDel="00000000" w:rsidP="00000000" w:rsidRDefault="00000000" w:rsidRPr="00000000">
      <w:pPr>
        <w:spacing w:after="160" w:line="32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rtl w:val="0"/>
        </w:rPr>
        <w:t xml:space="preserve">4 Guys on Matt’s Porch...</w:t>
      </w:r>
    </w:p>
    <w:p w:rsidR="00000000" w:rsidDel="00000000" w:rsidP="00000000" w:rsidRDefault="00000000" w:rsidRPr="00000000">
      <w:pPr>
        <w:spacing w:after="160" w:line="32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8"/>
          <w:rtl w:val="0"/>
        </w:rPr>
        <w:t xml:space="preserve">...but when you give them a piano, acoustic guitar, bass, drums and three vocals, they cover a collection of bands from Mumford &amp; Sons, Van Morrison, The Flamingos, The Beatles, Simon and Garfunkel, and other rockin music with our folk twist that is sure to keep you entertained!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876300</wp:posOffset>
            </wp:positionH>
            <wp:positionV relativeFrom="paragraph">
              <wp:posOffset>171450</wp:posOffset>
            </wp:positionV>
            <wp:extent cx="4291013" cy="2606240"/>
            <wp:effectExtent b="0" l="0" r="0" t="0"/>
            <wp:wrapSquare wrapText="bothSides" distB="114300" distT="11430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1013" cy="2606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3.jpg"/></Relationships>
</file>